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song-of-solomon-1"/>
    <w:p>
      <w:pPr>
        <w:pStyle w:val="Heading1"/>
      </w:pPr>
      <w:r>
        <w:t xml:space="preserve">Homiletics Analysis: Song of Solomon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1 opens the collection with an immediate declaration of desire: the beloved longs for the king’s kisses, celebrates his love as better than wine, and invites him to draw her near (1:2–4). The daughters of Jerusalem are addressed as she explains her dark complexion — she has been exposed to the sun by her brothers’ insistence that she work the vineyards, while her own vineyard (herself) she has not kept (1:5–6). She then addresses her beloved directly, asking where he pastures his flock at noon, so she might find him rather than wander among the flocks of his companions (1:7). He responds with tender direction and praise, comparing her to a mare among Pharaoh’s chariots and adorning her with poetic imagery of jewels, gold, and spices (1:8–11). The chapter closes with an exchange of mutual celebration: she meditates on him while he reclines at his table; she sees herself as a sachet of myrrh, a cluster of henna blossoms; he praises her beauty twice; and she praises the verdant beauty of their bower — the beams of cedar, the rafters of fir (1:12–17). The movement of the chapter is intimate, lyrical, and mutual: longing, separation, self-consciousness, reassurance, and celebration of one another.</w:t>
      </w:r>
    </w:p>
    <w:p>
      <w:pPr>
        <w:pStyle w:val="BodyText"/>
      </w:pPr>
      <w:r>
        <w:rPr>
          <w:b/>
          <w:bCs/>
        </w:rPr>
        <w:t xml:space="preserve">This Text — Intent</w:t>
      </w:r>
    </w:p>
    <w:p>
      <w:pPr>
        <w:pStyle w:val="BodyText"/>
      </w:pPr>
      <w:r>
        <w:t xml:space="preserve">God’s intent through this chapter is to sanctify and celebrate human desire — specifically, the longing of one person for another in the context of covenantal love — and to do so without embarrassment, without allegory that evacuates the literal, and without moralism. The chapter confronts the reader with the goodness of the body, the legitimacy of erotic longing, and the dignity of mutual delight. For those who have been taught (by culture, by religious tradition, or by personal wound) to distrust their own desires, to be ashamed of their bodies, or to treat physical attraction as spiritually suspect, this chapter is God’s counter-word. The intent is not merely informational but formative: to restore a right theology of the body and of desire, grounded in the Creator’s own design.</w:t>
      </w:r>
    </w:p>
    <w:p>
      <w:r>
        <w:pict>
          <v:rect style="width:0;height:1.5pt" o:hralign="center" o:hrstd="t" o:hr="t"/>
        </w:pict>
      </w:r>
    </w:p>
    <w:p>
      <w:pPr>
        <w:pStyle w:val="FirstParagraph"/>
      </w:pPr>
      <w:r>
        <w:rPr>
          <w:b/>
          <w:bCs/>
        </w:rPr>
        <w:t xml:space="preserve">Subject Sentence:</w:t>
      </w:r>
      <w:r>
        <w:t xml:space="preserve"> </w:t>
      </w:r>
      <w:r>
        <w:t xml:space="preserve">The Creator celebrates embodied love and human longing as His good gift.</w:t>
      </w:r>
    </w:p>
    <w:p>
      <w:r>
        <w:pict>
          <v:rect style="width:0;height:1.5pt" o:hralign="center" o:hrstd="t" o:hr="t"/>
        </w:pict>
      </w:r>
    </w:p>
    <w:p>
      <w:pPr>
        <w:pStyle w:val="FirstParagraph"/>
      </w:pPr>
      <w:r>
        <w:rPr>
          <w:b/>
          <w:bCs/>
        </w:rPr>
        <w:t xml:space="preserve">Primary Claim:</w:t>
      </w:r>
      <w:r>
        <w:t xml:space="preserve"> </w:t>
      </w:r>
      <w:r>
        <w:t xml:space="preserve">God opens the Song without apology and without allegory, placing human desire, physical beauty, and mutual longing at the center of His canon — claiming that the love between a man and a woman, marked by longing, delight, and mutual celebration, is not a concession to weakness but a reflection of His own creative glory.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Allegorical Reading (Jewish and Christian)</w:t>
      </w:r>
    </w:p>
    <w:p>
      <w:pPr>
        <w:pStyle w:val="BodyText"/>
      </w:pPr>
      <w:r>
        <w:t xml:space="preserve">The dominant pre-modern interpretation — both in rabbinic tradition (the Song as YHWH’s love for Israel) and in much of Christian tradition (the Song as Christ’s love for the Church) — treats the literal level as either secondary or as a transparent vehicle for the spiritual meaning. Origen’s</w:t>
      </w:r>
      <w:r>
        <w:t xml:space="preserve"> </w:t>
      </w:r>
      <w:r>
        <w:rPr>
          <w:i/>
          <w:iCs/>
        </w:rPr>
        <w:t xml:space="preserve">Commentary on the Song of Songs</w:t>
      </w:r>
      <w:r>
        <w:t xml:space="preserve"> </w:t>
      </w:r>
      <w:r>
        <w:t xml:space="preserve">set the trajectory for much of Western Christian interpretation, and it was substantially followed by Bernard of Clairvaux and others. This reading has genuine canonical warrant: the prophets (Hosea, Ezekiel, Isaiah) do use marriage as an image for the covenant, and Paul does the same in Ephesians 5. The allegorical instinct is not without grounding.</w:t>
      </w:r>
    </w:p>
    <w:p>
      <w:pPr>
        <w:pStyle w:val="BodyText"/>
      </w:pPr>
      <w:r>
        <w:t xml:space="preserve">However, the allegorical reading faces serious textual problems in chapter 1. The beloved’s self-consciousness about her dark skin (1:5–6), the specificity of the physical descriptions (myrrh, henna, mare among chariots), and the frank mutuality of the longing are all concretely human and resist easy spiritual transposition. More significantly, the allegorical reading was frequently driven by embarrassment about the literal level — a concern that this text is</w:t>
      </w:r>
      <w:r>
        <w:t xml:space="preserve"> </w:t>
      </w:r>
      <w:r>
        <w:rPr>
          <w:i/>
          <w:iCs/>
        </w:rPr>
        <w:t xml:space="preserve">too</w:t>
      </w:r>
      <w:r>
        <w:t xml:space="preserve"> </w:t>
      </w:r>
      <w:r>
        <w:t xml:space="preserve">physical to be taken at face value, which is itself a theological problem, not an exegetical solution. The Reformed reading — following Tremper Longman III, Iain Provan, and others — is that the literal level is the</w:t>
      </w:r>
      <w:r>
        <w:t xml:space="preserve"> </w:t>
      </w:r>
      <w:r>
        <w:rPr>
          <w:i/>
          <w:iCs/>
        </w:rPr>
        <w:t xml:space="preserve">primary</w:t>
      </w:r>
      <w:r>
        <w:t xml:space="preserve"> </w:t>
      </w:r>
      <w:r>
        <w:t xml:space="preserve">level, and the canonical resonances with covenant love are derivative, not controlling. The text means what it says, and what it says is good precisely because the Creator said it.</w:t>
      </w:r>
    </w:p>
    <w:p>
      <w:pPr>
        <w:pStyle w:val="BodyText"/>
      </w:pPr>
      <w:r>
        <w:rPr>
          <w:i/>
          <w:iCs/>
        </w:rPr>
        <w:t xml:space="preserve">Verdict</w:t>
      </w:r>
      <w:r>
        <w:t xml:space="preserve">:</w:t>
      </w:r>
      <w:r>
        <w:t xml:space="preserve"> </w:t>
      </w:r>
      <w:r>
        <w:rPr>
          <w:b/>
          <w:bCs/>
        </w:rPr>
        <w:t xml:space="preserve">Acknowledge</w:t>
      </w:r>
      <w:r>
        <w:t xml:space="preserve"> </w:t>
      </w:r>
      <w:r>
        <w:t xml:space="preserve">that the allegorical tradition surfaces a genuine canonical connection between erotic love and covenant love;</w:t>
      </w:r>
      <w:r>
        <w:t xml:space="preserve"> </w:t>
      </w:r>
      <w:r>
        <w:rPr>
          <w:b/>
          <w:bCs/>
        </w:rPr>
        <w:t xml:space="preserve">Qualify</w:t>
      </w:r>
      <w:r>
        <w:t xml:space="preserve"> </w:t>
      </w:r>
      <w:r>
        <w:t xml:space="preserve">that this connection is downstream of, not a replacement for, the literal meaning;</w:t>
      </w:r>
      <w:r>
        <w:t xml:space="preserve"> </w:t>
      </w:r>
      <w:r>
        <w:rPr>
          <w:b/>
          <w:bCs/>
        </w:rPr>
        <w:t xml:space="preserve">Refute</w:t>
      </w:r>
      <w:r>
        <w:t xml:space="preserve"> </w:t>
      </w:r>
      <w:r>
        <w:t xml:space="preserve">the move that evacuates the literal in favor of the spiritual, which is a theological concession to the embarrassment the text is designed to overcome.</w:t>
      </w:r>
    </w:p>
    <w:p>
      <w:pPr>
        <w:pStyle w:val="BodyText"/>
      </w:pPr>
      <w:r>
        <w:rPr>
          <w:b/>
          <w:bCs/>
        </w:rPr>
        <w:t xml:space="preserve">The Purely Secular / ANE Parallel Reading</w:t>
      </w:r>
    </w:p>
    <w:p>
      <w:pPr>
        <w:pStyle w:val="BodyText"/>
      </w:pPr>
      <w:r>
        <w:t xml:space="preserve">Some scholars (following the history-of-religions school) treat the Song as essentially parallel to Ancient Near Eastern love poetry, with no theological distinctives worth noting — a Hebrew love poem that found its way into the canon by historical accident or by the influence of an individual like Solomon. This reading overcorrects in the opposite direction from the allegorists: it drains the text of theological freight entirely.</w:t>
      </w:r>
    </w:p>
    <w:p>
      <w:pPr>
        <w:pStyle w:val="BodyText"/>
      </w:pPr>
      <w:r>
        <w:rPr>
          <w:i/>
          <w:iCs/>
        </w:rPr>
        <w:t xml:space="preserve">Verdict</w:t>
      </w:r>
      <w:r>
        <w:t xml:space="preserve">:</w:t>
      </w:r>
      <w:r>
        <w:t xml:space="preserve"> </w:t>
      </w:r>
      <w:r>
        <w:rPr>
          <w:b/>
          <w:bCs/>
        </w:rPr>
        <w:t xml:space="preserve">Refute</w:t>
      </w:r>
      <w:r>
        <w:t xml:space="preserve"> </w:t>
      </w:r>
      <w:r>
        <w:t xml:space="preserve">this reading. Canonical placement is itself a theological act. The inclusion of the Song in the Hebrew Bible — and the debates about its inclusion (notably at Jamnia) ultimately settled in its favor by Rabbi Akiva’s declaration that it is</w:t>
      </w:r>
      <w:r>
        <w:t xml:space="preserve"> </w:t>
      </w:r>
      <w:r>
        <w:t xml:space="preserve">“the holy of holies”</w:t>
      </w:r>
      <w:r>
        <w:t xml:space="preserve"> </w:t>
      </w:r>
      <w:r>
        <w:t xml:space="preserve">of all writings — is evidence that the community of faith recognized something in this text that transcends mere poetry. The theological weight is carried by its placement within a canon that begins with the creation of man and woman and the declaration that this is</w:t>
      </w:r>
      <w:r>
        <w:t xml:space="preserve"> </w:t>
      </w:r>
      <w:r>
        <w:t xml:space="preserve">“very good”</w:t>
      </w:r>
      <w:r>
        <w:t xml:space="preserve"> </w:t>
      </w:r>
      <w:r>
        <w:t xml:space="preserve">(Genesis 1:31) and that contains the prophetic use of marriage as covenant image. The Song does not stand alone; it stands in that canon, and that placement matters.</w:t>
      </w:r>
    </w:p>
    <w:p>
      <w:pPr>
        <w:pStyle w:val="BodyText"/>
      </w:pPr>
      <w:r>
        <w:rPr>
          <w:b/>
          <w:bCs/>
        </w:rPr>
        <w:t xml:space="preserve">The Dispensational / Typological Reading</w:t>
      </w:r>
    </w:p>
    <w:p>
      <w:pPr>
        <w:pStyle w:val="BodyText"/>
      </w:pPr>
      <w:r>
        <w:t xml:space="preserve">Some conservative evangelical interpreters treat the Song as typology in a strict sense — the king as a type of Christ, the beloved as a type of the Church — and read each detail for its spiritual correspondence. This is a tighter and more exegetically disciplined form of the allegorical reading, but it shares the same fundamental problem: it subordinates the literal to the typological in a way the text itself does not demand. The marriage imagery of Ephesians 5 and Revelation 19 is genuinely typological, but that typological freight is carried by those texts, not by the Song. The Song’s contribution to that canonical picture is to establish the</w:t>
      </w:r>
      <w:r>
        <w:t xml:space="preserve"> </w:t>
      </w:r>
      <w:r>
        <w:rPr>
          <w:i/>
          <w:iCs/>
        </w:rPr>
        <w:t xml:space="preserve">goodness and glory</w:t>
      </w:r>
      <w:r>
        <w:t xml:space="preserve"> </w:t>
      </w:r>
      <w:r>
        <w:t xml:space="preserve">of what the type is drawn from — the literal reality of human love.</w:t>
      </w:r>
    </w:p>
    <w:p>
      <w:pPr>
        <w:pStyle w:val="BodyText"/>
      </w:pPr>
      <w:r>
        <w:rPr>
          <w:i/>
          <w:iCs/>
        </w:rPr>
        <w:t xml:space="preserve">Verdict</w:t>
      </w:r>
      <w:r>
        <w:t xml:space="preserve">:</w:t>
      </w:r>
      <w:r>
        <w:t xml:space="preserve"> </w:t>
      </w:r>
      <w:r>
        <w:rPr>
          <w:b/>
          <w:bCs/>
        </w:rPr>
        <w:t xml:space="preserve">Qualify</w:t>
      </w:r>
      <w:r>
        <w:t xml:space="preserve"> </w:t>
      </w:r>
      <w:r>
        <w:t xml:space="preserve">this reading. The typological connection is real and worth noting in preaching, but it must not become the controlling interpretive grid for the Song itself.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1:27–31</w:t>
      </w:r>
      <w:r>
        <w:t xml:space="preserve"> </w:t>
      </w:r>
      <w:r>
        <w:t xml:space="preserve">— The creation of male and female, the command to be fruitful, and God’s declaration that all of this is</w:t>
      </w:r>
      <w:r>
        <w:t xml:space="preserve"> </w:t>
      </w:r>
      <w:r>
        <w:t xml:space="preserve">“very good”</w:t>
      </w:r>
      <w:r>
        <w:t xml:space="preserve"> </w:t>
      </w:r>
      <w:r>
        <w:t xml:space="preserve">establishes the theological foundation for everything the Song celebrates. The Song is the canon’s extended meditation on that</w:t>
      </w:r>
      <w:r>
        <w:t xml:space="preserve"> </w:t>
      </w:r>
      <w:r>
        <w:t xml:space="preserve">“very good.”</w:t>
      </w:r>
    </w:p>
    <w:p>
      <w:pPr>
        <w:numPr>
          <w:ilvl w:val="0"/>
          <w:numId w:val="1001"/>
        </w:numPr>
      </w:pPr>
      <w:r>
        <w:rPr>
          <w:b/>
          <w:bCs/>
        </w:rPr>
        <w:t xml:space="preserve">Genesis 2:23–25</w:t>
      </w:r>
      <w:r>
        <w:t xml:space="preserve"> </w:t>
      </w:r>
      <w:r>
        <w:t xml:space="preserve">— The man’s poetic outburst at the sight of the woman (</w:t>
      </w:r>
      <w:r>
        <w:t xml:space="preserve">“bone of my bones, flesh of my flesh”</w:t>
      </w:r>
      <w:r>
        <w:t xml:space="preserve">), the establishment of the one-flesh union, and the note that the man and woman were naked and unashamed — this is the world the Song inhabits. Song 1 is Eden’s voice singing again.</w:t>
      </w:r>
    </w:p>
    <w:p>
      <w:pPr>
        <w:numPr>
          <w:ilvl w:val="0"/>
          <w:numId w:val="1001"/>
        </w:numPr>
      </w:pPr>
      <w:r>
        <w:rPr>
          <w:b/>
          <w:bCs/>
        </w:rPr>
        <w:t xml:space="preserve">Proverbs 5:15–19</w:t>
      </w:r>
      <w:r>
        <w:t xml:space="preserve"> </w:t>
      </w:r>
      <w:r>
        <w:t xml:space="preserve">— The Proverbs wisdom tradition explicitly commands the husband to find delight in the wife of his youth, to be</w:t>
      </w:r>
      <w:r>
        <w:t xml:space="preserve"> </w:t>
      </w:r>
      <w:r>
        <w:t xml:space="preserve">“intoxicated”</w:t>
      </w:r>
      <w:r>
        <w:t xml:space="preserve"> </w:t>
      </w:r>
      <w:r>
        <w:t xml:space="preserve">with her love. This canonical neighbor to the Song shows that celebrating marital eros is not an exception to the wisdom tradition but an expression of it.</w:t>
      </w:r>
    </w:p>
    <w:p>
      <w:pPr>
        <w:numPr>
          <w:ilvl w:val="0"/>
          <w:numId w:val="1001"/>
        </w:numPr>
      </w:pPr>
      <w:r>
        <w:rPr>
          <w:b/>
          <w:bCs/>
        </w:rPr>
        <w:t xml:space="preserve">Ephesians 5:25–32</w:t>
      </w:r>
      <w:r>
        <w:t xml:space="preserve"> </w:t>
      </w:r>
      <w:r>
        <w:t xml:space="preserve">— Paul’s use of marriage as an image of Christ and the Church is the primary New Testament point where the Song’s canonical resonances become explicitly theological. This does not allegorize the Song but shows the direction toward which human covenant love points — its ultimate referent is not itself but the greater love it images.</w:t>
      </w:r>
    </w:p>
    <w:p>
      <w:pPr>
        <w:numPr>
          <w:ilvl w:val="0"/>
          <w:numId w:val="1001"/>
        </w:numPr>
      </w:pPr>
      <w:r>
        <w:rPr>
          <w:b/>
          <w:bCs/>
        </w:rPr>
        <w:t xml:space="preserve">Revelation 19:6–9</w:t>
      </w:r>
      <w:r>
        <w:t xml:space="preserve"> </w:t>
      </w:r>
      <w:r>
        <w:t xml:space="preserve">— The marriage supper of the Lamb, where the longing of the whole people of God is finally satisfied in union with Christ, is the eschatological fulfillment of the image the Song inhabits. The Song’s desire points forward, even as it celebrates present reality.</w:t>
      </w:r>
    </w:p>
    <w:p>
      <w:r>
        <w:pict>
          <v:rect style="width:0;height:1.5pt" o:hralign="center" o:hrstd="t" o:hr="t"/>
        </w:pict>
      </w:r>
    </w:p>
    <w:bookmarkEnd w:id="11"/>
    <w:bookmarkStart w:id="12" w:name="aim"/>
    <w:p>
      <w:pPr>
        <w:pStyle w:val="Heading2"/>
      </w:pPr>
      <w:r>
        <w:t xml:space="preserve">Aim</w:t>
      </w:r>
    </w:p>
    <w:p>
      <w:pPr>
        <w:pStyle w:val="FirstParagraph"/>
      </w:pPr>
      <w:r>
        <w:t xml:space="preserve">To restore in the reader a theologically grounded delight in embodied love — freeing them from both the embarrassment that evacuates the literal and the disordered desire that distorts it — by showing that God placed this chapter, without apology, at the center of His canon.</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Superscription:</w:t>
            </w:r>
            <w:r>
              <w:t xml:space="preserve"> </w:t>
            </w:r>
            <w:r>
              <w:t xml:space="preserve">“The Song of Songs, which is Solomon’s”</w:t>
            </w:r>
          </w:p>
        </w:tc>
        <w:tc>
          <w:tcPr/>
          <w:p>
            <w:pPr>
              <w:pStyle w:val="Compact"/>
            </w:pPr>
            <w:r>
              <w:t xml:space="preserve">“Song of Songs”</w:t>
            </w:r>
            <w:r>
              <w:t xml:space="preserve"> </w:t>
            </w:r>
            <w:r>
              <w:t xml:space="preserve">= Hebrew superlative: the greatest, the finest song. Authorship note — Solomonic connection established.</w:t>
            </w:r>
          </w:p>
        </w:tc>
      </w:tr>
      <w:tr>
        <w:tc>
          <w:tcPr/>
          <w:p>
            <w:pPr>
              <w:pStyle w:val="Compact"/>
            </w:pPr>
            <w:r>
              <w:t xml:space="preserve">1:2–3</w:t>
            </w:r>
          </w:p>
        </w:tc>
        <w:tc>
          <w:tcPr/>
          <w:p>
            <w:pPr>
              <w:pStyle w:val="Compact"/>
            </w:pPr>
            <w:r>
              <w:t xml:space="preserve">The beloved’s opening declaration: she longs for his kisses; his love is better than wine; his name is like perfume poured out; the young women rightly love him</w:t>
            </w:r>
          </w:p>
        </w:tc>
        <w:tc>
          <w:tcPr/>
          <w:p>
            <w:pPr>
              <w:pStyle w:val="Compact"/>
            </w:pPr>
            <w:r>
              <w:t xml:space="preserve">Opens</w:t>
            </w:r>
            <w:r>
              <w:t xml:space="preserve"> </w:t>
            </w:r>
            <w:r>
              <w:rPr>
                <w:i/>
                <w:iCs/>
              </w:rPr>
              <w:t xml:space="preserve">in medias res</w:t>
            </w:r>
            <w:r>
              <w:t xml:space="preserve"> </w:t>
            </w:r>
            <w:r>
              <w:t xml:space="preserve">— desire is already present, not introduced gradually.</w:t>
            </w:r>
            <w:r>
              <w:t xml:space="preserve"> </w:t>
            </w:r>
            <w:r>
              <w:t xml:space="preserve">“Better than wine”</w:t>
            </w:r>
            <w:r>
              <w:t xml:space="preserve"> </w:t>
            </w:r>
            <w:r>
              <w:t xml:space="preserve">is a significant opening comparison: the highest earthly pleasure is subordinated to his love.</w:t>
            </w:r>
          </w:p>
        </w:tc>
      </w:tr>
      <w:tr>
        <w:tc>
          <w:tcPr/>
          <w:p>
            <w:pPr>
              <w:pStyle w:val="Compact"/>
            </w:pPr>
            <w:r>
              <w:t xml:space="preserve">1:4</w:t>
            </w:r>
          </w:p>
        </w:tc>
        <w:tc>
          <w:tcPr/>
          <w:p>
            <w:pPr>
              <w:pStyle w:val="Compact"/>
            </w:pPr>
            <w:r>
              <w:t xml:space="preserve">She calls him to draw her away; the king has brought her to his chambers; the daughters of Jerusalem celebrate with her</w:t>
            </w:r>
          </w:p>
        </w:tc>
        <w:tc>
          <w:tcPr/>
          <w:p>
            <w:pPr>
              <w:pStyle w:val="Compact"/>
            </w:pPr>
            <w:r>
              <w:t xml:space="preserve">Communal witness to the love — not merely private but acknowledged.</w:t>
            </w:r>
            <w:r>
              <w:t xml:space="preserve"> </w:t>
            </w:r>
            <w:r>
              <w:t xml:space="preserve">“We will exult and rejoice in you”</w:t>
            </w:r>
            <w:r>
              <w:t xml:space="preserve"> </w:t>
            </w:r>
            <w:r>
              <w:t xml:space="preserve">— love that draws others into its celebration.</w:t>
            </w:r>
          </w:p>
        </w:tc>
      </w:tr>
      <w:tr>
        <w:tc>
          <w:tcPr/>
          <w:p>
            <w:pPr>
              <w:pStyle w:val="Compact"/>
            </w:pPr>
            <w:r>
              <w:t xml:space="preserve">1:5–6</w:t>
            </w:r>
          </w:p>
        </w:tc>
        <w:tc>
          <w:tcPr/>
          <w:p>
            <w:pPr>
              <w:pStyle w:val="Compact"/>
            </w:pPr>
            <w:r>
              <w:t xml:space="preserve">She addresses the daughters of Jerusalem:</w:t>
            </w:r>
            <w:r>
              <w:t xml:space="preserve"> </w:t>
            </w:r>
            <w:r>
              <w:t xml:space="preserve">“I am dark but lovely”</w:t>
            </w:r>
            <w:r>
              <w:t xml:space="preserve"> </w:t>
            </w:r>
            <w:r>
              <w:t xml:space="preserve">— dark from the sun; her mother’s sons made her tend the vineyards; her own vineyard she has not kept</w:t>
            </w:r>
          </w:p>
        </w:tc>
        <w:tc>
          <w:tcPr/>
          <w:p>
            <w:pPr>
              <w:pStyle w:val="Compact"/>
            </w:pPr>
            <w:r>
              <w:t xml:space="preserve">Self-consciousness about her appearance — but the word is</w:t>
            </w:r>
            <w:r>
              <w:t xml:space="preserve"> </w:t>
            </w:r>
            <w:r>
              <w:t xml:space="preserve">“dark</w:t>
            </w:r>
            <w:r>
              <w:t xml:space="preserve"> </w:t>
            </w:r>
            <w:r>
              <w:rPr>
                <w:i/>
                <w:iCs/>
              </w:rPr>
              <w:t xml:space="preserve">and</w:t>
            </w:r>
            <w:r>
              <w:t xml:space="preserve"> </w:t>
            </w:r>
            <w:r>
              <w:t xml:space="preserve">lovely”</w:t>
            </w:r>
            <w:r>
              <w:t xml:space="preserve"> </w:t>
            </w:r>
            <w:r>
              <w:t xml:space="preserve">(not</w:t>
            </w:r>
            <w:r>
              <w:t xml:space="preserve"> </w:t>
            </w:r>
            <w:r>
              <w:t xml:space="preserve">“dark</w:t>
            </w:r>
            <w:r>
              <w:t xml:space="preserve"> </w:t>
            </w:r>
            <w:r>
              <w:rPr>
                <w:i/>
                <w:iCs/>
              </w:rPr>
              <w:t xml:space="preserve">but</w:t>
            </w:r>
            <w:r>
              <w:t xml:space="preserve"> </w:t>
            </w:r>
            <w:r>
              <w:t xml:space="preserve">lovely”</w:t>
            </w:r>
            <w:r>
              <w:t xml:space="preserve"> </w:t>
            </w:r>
            <w:r>
              <w:t xml:space="preserve">in all manuscripts — significant textual and interpretive issue). Her exposure to the sun is the result of others’ demands on her labor. Her</w:t>
            </w:r>
            <w:r>
              <w:t xml:space="preserve"> </w:t>
            </w:r>
            <w:r>
              <w:t xml:space="preserve">“own vineyard”</w:t>
            </w:r>
            <w:r>
              <w:t xml:space="preserve"> </w:t>
            </w:r>
            <w:r>
              <w:t xml:space="preserve">(herself, her appearance) she has not tended.</w:t>
            </w:r>
          </w:p>
        </w:tc>
      </w:tr>
      <w:tr>
        <w:tc>
          <w:tcPr/>
          <w:p>
            <w:pPr>
              <w:pStyle w:val="Compact"/>
            </w:pPr>
            <w:r>
              <w:t xml:space="preserve">1:7</w:t>
            </w:r>
          </w:p>
        </w:tc>
        <w:tc>
          <w:tcPr/>
          <w:p>
            <w:pPr>
              <w:pStyle w:val="Compact"/>
            </w:pPr>
            <w:r>
              <w:t xml:space="preserve">She asks her beloved where he pastures his flock at noon — she does not want to be as one veiled among the flocks of his companions</w:t>
            </w:r>
          </w:p>
        </w:tc>
        <w:tc>
          <w:tcPr/>
          <w:p>
            <w:pPr>
              <w:pStyle w:val="Compact"/>
            </w:pPr>
            <w:r>
              <w:t xml:space="preserve">The practical longing: she wants to find him. The</w:t>
            </w:r>
            <w:r>
              <w:t xml:space="preserve"> </w:t>
            </w:r>
            <w:r>
              <w:t xml:space="preserve">“veiled woman”</w:t>
            </w:r>
            <w:r>
              <w:t xml:space="preserve"> </w:t>
            </w:r>
            <w:r>
              <w:t xml:space="preserve">image may suggest a harlot (Genesis 38) — she does not want to be mistaken or to wander. She wants</w:t>
            </w:r>
            <w:r>
              <w:t xml:space="preserve"> </w:t>
            </w:r>
            <w:r>
              <w:rPr>
                <w:i/>
                <w:iCs/>
              </w:rPr>
              <w:t xml:space="preserve">him</w:t>
            </w:r>
            <w:r>
              <w:t xml:space="preserve">, specifically.</w:t>
            </w:r>
          </w:p>
        </w:tc>
      </w:tr>
      <w:tr>
        <w:tc>
          <w:tcPr/>
          <w:p>
            <w:pPr>
              <w:pStyle w:val="Compact"/>
            </w:pPr>
            <w:r>
              <w:t xml:space="preserve">1:8</w:t>
            </w:r>
          </w:p>
        </w:tc>
        <w:tc>
          <w:tcPr/>
          <w:p>
            <w:pPr>
              <w:pStyle w:val="Compact"/>
            </w:pPr>
            <w:r>
              <w:t xml:space="preserve">His response (or the daughters’ response?):</w:t>
            </w:r>
            <w:r>
              <w:t xml:space="preserve"> </w:t>
            </w:r>
            <w:r>
              <w:t xml:space="preserve">“If you do not know, most beautiful of women, follow the tracks of the sheep…”</w:t>
            </w:r>
          </w:p>
        </w:tc>
        <w:tc>
          <w:tcPr/>
          <w:p>
            <w:pPr>
              <w:pStyle w:val="Compact"/>
            </w:pPr>
            <w:r>
              <w:t xml:space="preserve">The address</w:t>
            </w:r>
            <w:r>
              <w:t xml:space="preserve"> </w:t>
            </w:r>
            <w:r>
              <w:t xml:space="preserve">“most beautiful of women”</w:t>
            </w:r>
            <w:r>
              <w:t xml:space="preserve"> </w:t>
            </w:r>
            <w:r>
              <w:t xml:space="preserve">counters her self-consciousness directly. He does not ignore her dark skin — he calls her the most beautiful. The direction to follow the tracks is practical and tender.</w:t>
            </w:r>
          </w:p>
        </w:tc>
      </w:tr>
      <w:tr>
        <w:tc>
          <w:tcPr/>
          <w:p>
            <w:pPr>
              <w:pStyle w:val="Compact"/>
            </w:pPr>
            <w:r>
              <w:t xml:space="preserve">1:9–10</w:t>
            </w:r>
          </w:p>
        </w:tc>
        <w:tc>
          <w:tcPr/>
          <w:p>
            <w:pPr>
              <w:pStyle w:val="Compact"/>
            </w:pPr>
            <w:r>
              <w:t xml:space="preserve">He praises her:</w:t>
            </w:r>
            <w:r>
              <w:t xml:space="preserve"> </w:t>
            </w:r>
            <w:r>
              <w:t xml:space="preserve">“I compare you, my love, to a mare among Pharaoh’s chariots”</w:t>
            </w:r>
            <w:r>
              <w:t xml:space="preserve"> </w:t>
            </w:r>
            <w:r>
              <w:t xml:space="preserve">— her cheeks lovely with ornaments, her neck with strings of jewels</w:t>
            </w:r>
          </w:p>
        </w:tc>
        <w:tc>
          <w:tcPr/>
          <w:p>
            <w:pPr>
              <w:pStyle w:val="Compact"/>
            </w:pPr>
            <w:r>
              <w:t xml:space="preserve">The mare comparison is striking — Pharaoh’s warhorses were magnificent, powerful, the best in the ancient world. This is high praise, not a backhanded compliment. Cheeks and neck are focal points of adornment.</w:t>
            </w:r>
          </w:p>
        </w:tc>
      </w:tr>
      <w:tr>
        <w:tc>
          <w:tcPr/>
          <w:p>
            <w:pPr>
              <w:pStyle w:val="Compact"/>
            </w:pPr>
            <w:r>
              <w:t xml:space="preserve">1:11</w:t>
            </w:r>
          </w:p>
        </w:tc>
        <w:tc>
          <w:tcPr/>
          <w:p>
            <w:pPr>
              <w:pStyle w:val="Compact"/>
            </w:pPr>
            <w:r>
              <w:t xml:space="preserve">The daughters of Jerusalem (or the king’s attendants) offer to make ornaments of gold and silver for her</w:t>
            </w:r>
          </w:p>
        </w:tc>
        <w:tc>
          <w:tcPr/>
          <w:p>
            <w:pPr>
              <w:pStyle w:val="Compact"/>
            </w:pPr>
            <w:r>
              <w:t xml:space="preserve">Communal gift of adornment — the beloved will be made even more beautiful. The community participates in celebrating and adorning her.</w:t>
            </w:r>
          </w:p>
        </w:tc>
      </w:tr>
      <w:tr>
        <w:tc>
          <w:tcPr/>
          <w:p>
            <w:pPr>
              <w:pStyle w:val="Compact"/>
            </w:pPr>
            <w:r>
              <w:t xml:space="preserve">1:12–13</w:t>
            </w:r>
          </w:p>
        </w:tc>
        <w:tc>
          <w:tcPr/>
          <w:p>
            <w:pPr>
              <w:pStyle w:val="Compact"/>
            </w:pPr>
            <w:r>
              <w:t xml:space="preserve">While the king is at his table, she meditates on him: he is sachet of myrrh resting between her breasts, a cluster of henna blossoms at En-gedi</w:t>
            </w:r>
          </w:p>
        </w:tc>
        <w:tc>
          <w:tcPr/>
          <w:p>
            <w:pPr>
              <w:pStyle w:val="Compact"/>
            </w:pPr>
            <w:r>
              <w:t xml:space="preserve">Her meditation on him is sensory: his fragrance, his presence against her body. En-gedi is an oasis of beauty and abundance in an otherwise harsh landscape — the contrast heightens the image.</w:t>
            </w:r>
          </w:p>
        </w:tc>
      </w:tr>
      <w:tr>
        <w:tc>
          <w:tcPr/>
          <w:p>
            <w:pPr>
              <w:pStyle w:val="Compact"/>
            </w:pPr>
            <w:r>
              <w:t xml:space="preserve">1:14</w:t>
            </w:r>
          </w:p>
        </w:tc>
        <w:tc>
          <w:tcPr/>
          <w:p>
            <w:pPr>
              <w:pStyle w:val="Compact"/>
            </w:pPr>
            <w:r>
              <w:t xml:space="preserve">She calls him</w:t>
            </w:r>
            <w:r>
              <w:t xml:space="preserve"> </w:t>
            </w:r>
            <w:r>
              <w:t xml:space="preserve">“a cluster of henna blossoms in the vineyards of En-gedi”</w:t>
            </w:r>
          </w:p>
        </w:tc>
        <w:tc>
          <w:tcPr/>
          <w:p>
            <w:pPr>
              <w:pStyle w:val="Compact"/>
            </w:pPr>
            <w:r>
              <w:t xml:space="preserve">The vineyard image returns — her vineyard (herself) she had not kept (1:6), but now she places</w:t>
            </w:r>
            <w:r>
              <w:t xml:space="preserve"> </w:t>
            </w:r>
            <w:r>
              <w:rPr>
                <w:i/>
                <w:iCs/>
              </w:rPr>
              <w:t xml:space="preserve">him</w:t>
            </w:r>
            <w:r>
              <w:t xml:space="preserve"> </w:t>
            </w:r>
            <w:r>
              <w:t xml:space="preserve">in a vineyard of beauty. The image transforms.</w:t>
            </w:r>
          </w:p>
        </w:tc>
      </w:tr>
      <w:tr>
        <w:tc>
          <w:tcPr/>
          <w:p>
            <w:pPr>
              <w:pStyle w:val="Compact"/>
            </w:pPr>
            <w:r>
              <w:t xml:space="preserve">1:15</w:t>
            </w:r>
          </w:p>
        </w:tc>
        <w:tc>
          <w:tcPr/>
          <w:p>
            <w:pPr>
              <w:pStyle w:val="Compact"/>
            </w:pPr>
            <w:r>
              <w:t xml:space="preserve">He speaks:</w:t>
            </w:r>
            <w:r>
              <w:t xml:space="preserve"> </w:t>
            </w:r>
            <w:r>
              <w:t xml:space="preserve">“Behold, you are beautiful, my love; behold, you are beautiful; your eyes are doves”</w:t>
            </w:r>
          </w:p>
        </w:tc>
        <w:tc>
          <w:tcPr/>
          <w:p>
            <w:pPr>
              <w:pStyle w:val="Compact"/>
            </w:pPr>
            <w:r>
              <w:t xml:space="preserve">The double</w:t>
            </w:r>
            <w:r>
              <w:t xml:space="preserve"> </w:t>
            </w:r>
            <w:r>
              <w:t xml:space="preserve">“behold, you are beautiful”</w:t>
            </w:r>
            <w:r>
              <w:t xml:space="preserve"> </w:t>
            </w:r>
            <w:r>
              <w:t xml:space="preserve">— emphasis by repetition.</w:t>
            </w:r>
            <w:r>
              <w:t xml:space="preserve"> </w:t>
            </w:r>
            <w:r>
              <w:t xml:space="preserve">“Dove eyes”</w:t>
            </w:r>
            <w:r>
              <w:t xml:space="preserve"> </w:t>
            </w:r>
            <w:r>
              <w:t xml:space="preserve">— a recurring image of purity, gentleness, and depth in the Song.</w:t>
            </w:r>
          </w:p>
        </w:tc>
      </w:tr>
      <w:tr>
        <w:tc>
          <w:tcPr/>
          <w:p>
            <w:pPr>
              <w:pStyle w:val="Compact"/>
            </w:pPr>
            <w:r>
              <w:t xml:space="preserve">1:16–17</w:t>
            </w:r>
          </w:p>
        </w:tc>
        <w:tc>
          <w:tcPr/>
          <w:p>
            <w:pPr>
              <w:pStyle w:val="Compact"/>
            </w:pPr>
            <w:r>
              <w:t xml:space="preserve">She responds:</w:t>
            </w:r>
            <w:r>
              <w:t xml:space="preserve"> </w:t>
            </w:r>
            <w:r>
              <w:t xml:space="preserve">“Behold, you are beautiful, my beloved, truly delightful”</w:t>
            </w:r>
            <w:r>
              <w:t xml:space="preserve"> </w:t>
            </w:r>
            <w:r>
              <w:t xml:space="preserve">— their couch is green, their house’s beams are cedar, rafters are fir</w:t>
            </w:r>
          </w:p>
        </w:tc>
        <w:tc>
          <w:tcPr/>
          <w:p>
            <w:pPr>
              <w:pStyle w:val="Compact"/>
            </w:pPr>
            <w:r>
              <w:t xml:space="preserve">The exchange is mutual — she praises him as he has praised her. Their bower is natural abundance: green, cedar, fir — a return to Eden’s garden imagery.</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w:t>
            </w:r>
          </w:p>
        </w:tc>
        <w:tc>
          <w:tcPr/>
          <w:p>
            <w:pPr>
              <w:pStyle w:val="Compact"/>
            </w:pPr>
            <w:r>
              <w:t xml:space="preserve">Superscription: The Greatest of Songs</w:t>
            </w:r>
          </w:p>
        </w:tc>
      </w:tr>
      <w:tr>
        <w:tc>
          <w:tcPr/>
          <w:p>
            <w:pPr>
              <w:pStyle w:val="Compact"/>
            </w:pPr>
            <w:r>
              <w:t xml:space="preserve">2</w:t>
            </w:r>
          </w:p>
        </w:tc>
        <w:tc>
          <w:tcPr/>
          <w:p>
            <w:pPr>
              <w:pStyle w:val="Compact"/>
            </w:pPr>
            <w:r>
              <w:t xml:space="preserve">1:2–4</w:t>
            </w:r>
          </w:p>
        </w:tc>
        <w:tc>
          <w:tcPr/>
          <w:p>
            <w:pPr>
              <w:pStyle w:val="Compact"/>
            </w:pPr>
            <w:r>
              <w:t xml:space="preserve">The Beloved’s Opening Longing: Better Than Wine</w:t>
            </w:r>
          </w:p>
        </w:tc>
      </w:tr>
      <w:tr>
        <w:tc>
          <w:tcPr/>
          <w:p>
            <w:pPr>
              <w:pStyle w:val="Compact"/>
            </w:pPr>
            <w:r>
              <w:t xml:space="preserve">3</w:t>
            </w:r>
          </w:p>
        </w:tc>
        <w:tc>
          <w:tcPr/>
          <w:p>
            <w:pPr>
              <w:pStyle w:val="Compact"/>
            </w:pPr>
            <w:r>
              <w:t xml:space="preserve">1:5–7</w:t>
            </w:r>
          </w:p>
        </w:tc>
        <w:tc>
          <w:tcPr/>
          <w:p>
            <w:pPr>
              <w:pStyle w:val="Compact"/>
            </w:pPr>
            <w:r>
              <w:t xml:space="preserve">Self-Consciousness and the Desire to Find Him</w:t>
            </w:r>
          </w:p>
        </w:tc>
      </w:tr>
      <w:tr>
        <w:tc>
          <w:tcPr/>
          <w:p>
            <w:pPr>
              <w:pStyle w:val="Compact"/>
            </w:pPr>
            <w:r>
              <w:t xml:space="preserve">4</w:t>
            </w:r>
          </w:p>
        </w:tc>
        <w:tc>
          <w:tcPr/>
          <w:p>
            <w:pPr>
              <w:pStyle w:val="Compact"/>
            </w:pPr>
            <w:r>
              <w:t xml:space="preserve">1:8–11</w:t>
            </w:r>
          </w:p>
        </w:tc>
        <w:tc>
          <w:tcPr/>
          <w:p>
            <w:pPr>
              <w:pStyle w:val="Compact"/>
            </w:pPr>
            <w:r>
              <w:t xml:space="preserve">His Response: You Are the Most Beautiful</w:t>
            </w:r>
          </w:p>
        </w:tc>
      </w:tr>
      <w:tr>
        <w:tc>
          <w:tcPr/>
          <w:p>
            <w:pPr>
              <w:pStyle w:val="Compact"/>
            </w:pPr>
            <w:r>
              <w:t xml:space="preserve">5</w:t>
            </w:r>
          </w:p>
        </w:tc>
        <w:tc>
          <w:tcPr/>
          <w:p>
            <w:pPr>
              <w:pStyle w:val="Compact"/>
            </w:pPr>
            <w:r>
              <w:t xml:space="preserve">1:12–14</w:t>
            </w:r>
          </w:p>
        </w:tc>
        <w:tc>
          <w:tcPr/>
          <w:p>
            <w:pPr>
              <w:pStyle w:val="Compact"/>
            </w:pPr>
            <w:r>
              <w:t xml:space="preserve">Her Meditation: He Is Myrrh and Henna to Me</w:t>
            </w:r>
          </w:p>
        </w:tc>
      </w:tr>
      <w:tr>
        <w:tc>
          <w:tcPr/>
          <w:p>
            <w:pPr>
              <w:pStyle w:val="Compact"/>
            </w:pPr>
            <w:r>
              <w:t xml:space="preserve">6</w:t>
            </w:r>
          </w:p>
        </w:tc>
        <w:tc>
          <w:tcPr/>
          <w:p>
            <w:pPr>
              <w:pStyle w:val="Compact"/>
            </w:pPr>
            <w:r>
              <w:t xml:space="preserve">1:15–17</w:t>
            </w:r>
          </w:p>
        </w:tc>
        <w:tc>
          <w:tcPr/>
          <w:p>
            <w:pPr>
              <w:pStyle w:val="Compact"/>
            </w:pPr>
            <w:r>
              <w:t xml:space="preserve">Mutual Praise: Behold, You Are Beautiful</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Creator celebrates embodied love and human longing as His good gift.</w:t>
      </w:r>
    </w:p>
    <w:p>
      <w:pPr>
        <w:pStyle w:val="BodyText"/>
      </w:pPr>
      <w:r>
        <w:rPr>
          <w:b/>
          <w:bCs/>
        </w:rPr>
        <w:t xml:space="preserve">Primary Claim:</w:t>
      </w:r>
      <w:r>
        <w:t xml:space="preserve"> </w:t>
      </w:r>
      <w:r>
        <w:t xml:space="preserve">God opens the Song without apology and without allegory, placing human desire, physical beauty, and mutual longing at the center of His canon — claiming that the love between a man and a woman, marked by longing, delight, and mutual celebration, is not a concession to weakness but a reflection of His own creative glory.</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Reject the theological embarrassment that reads your desires as spiritually suspect.</w:t>
      </w:r>
      <w:r>
        <w:t xml:space="preserve"> </w:t>
      </w:r>
      <w:r>
        <w:t xml:space="preserve">The most common failure in reading Song of Solomon 1 is the impulse to immediately spiritualize it — to feel that the literal level is somehow too physical, too erotic, too earthy to be God’s direct word. But this embarrassment is not humility; it is a form of practical Gnosticism that places spirit over body and treats the body’s desires as beneath God’s interest. God did not include this chapter in His canon as an awkward concession — He opened a whole book with it. The correct response is not to rush past the literal to the spiritual but to slow down and receive what God is plainly saying: this is good, this desire is good, this longing between a man and a woman is something I made and I celebrate.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beloved’s self-consciousness and the king’s response reshape how you receive praise and behold yourself.</w:t>
      </w:r>
      <w:r>
        <w:t xml:space="preserve"> </w:t>
      </w:r>
      <w:r>
        <w:t xml:space="preserve">The beloved enters this chapter aware of her imperfection: she is dark from the sun, her brothers’ demands have marked her, her own vineyard she has not kept. She does not feel like the most beautiful. And yet the king’s word to her is precisely that:</w:t>
      </w:r>
      <w:r>
        <w:t xml:space="preserve"> </w:t>
      </w:r>
      <w:r>
        <w:t xml:space="preserve">“most beautiful of women”</w:t>
      </w:r>
      <w:r>
        <w:t xml:space="preserve"> </w:t>
      </w:r>
      <w:r>
        <w:t xml:space="preserve">(1:8),</w:t>
      </w:r>
      <w:r>
        <w:t xml:space="preserve"> </w:t>
      </w:r>
      <w:r>
        <w:t xml:space="preserve">“you are beautiful, my love… you are beautiful”</w:t>
      </w:r>
      <w:r>
        <w:t xml:space="preserve"> </w:t>
      </w:r>
      <w:r>
        <w:t xml:space="preserve">(1:15). This dynamic is not incidental. Every believer who enters the presence of God feeling marked by exposure, shaped by others’ demands, and self-conscious about what they have not tended — comes to a Beloved who speaks a counter-word. Receive it. Do not deflect his praise by rehearsing your deficiencies. Let the king’s word about you be the word you believe.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Cultivate the specific, sensory, unhurried attention to your spouse that this chapter models.</w:t>
      </w:r>
      <w:r>
        <w:t xml:space="preserve"> </w:t>
      </w:r>
      <w:r>
        <w:t xml:space="preserve">Song of Solomon 1 is marked by a quality of attention that is specific, unhurried, and sensory. The beloved does not say</w:t>
      </w:r>
      <w:r>
        <w:t xml:space="preserve"> </w:t>
      </w:r>
      <w:r>
        <w:t xml:space="preserve">“he is good to me”</w:t>
      </w:r>
      <w:r>
        <w:t xml:space="preserve"> </w:t>
      </w:r>
      <w:r>
        <w:t xml:space="preserve">— she says he is myrrh resting between her breasts, henna blossoms at En-gedi. He does not say</w:t>
      </w:r>
      <w:r>
        <w:t xml:space="preserve"> </w:t>
      </w:r>
      <w:r>
        <w:t xml:space="preserve">“she is attractive”</w:t>
      </w:r>
      <w:r>
        <w:t xml:space="preserve"> </w:t>
      </w:r>
      <w:r>
        <w:t xml:space="preserve">— he says her eyes are doves, her cheeks are lovely with ornaments, she is a mare among Pharaoh’s finest. This is learned attention. It is the opposite of the distracted, transactional engagement that marks many marriages under pressure. The text calls married readers to practice this quality of attention: to learn your spouse’s particularities, to celebrate their specifics, to give them the kind of unhurried, sensory regard that this chapter displays.</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human covenant love is designed to point beyond itself without being evacuated of itself.</w:t>
      </w:r>
      <w:r>
        <w:t xml:space="preserve"> </w:t>
      </w:r>
      <w:r>
        <w:t xml:space="preserve">The canonical resonances of this chapter — with Genesis 2, with Ephesians 5, with Revelation 19 — are real. Human love does image something greater; the longing of this chapter is not the ultimate longing, and every love story short of the eschaton is incomplete. But this canonical pointing does not require evacuating the literal. A signpost is not diminished by pointing toward a destination — it is fulfilled in it. The married reader should understand that their love for their spouse is simultaneously fully itself</w:t>
      </w:r>
      <w:r>
        <w:t xml:space="preserve"> </w:t>
      </w:r>
      <w:r>
        <w:rPr>
          <w:i/>
          <w:iCs/>
        </w:rPr>
        <w:t xml:space="preserve">and</w:t>
      </w:r>
      <w:r>
        <w:t xml:space="preserve"> </w:t>
      </w:r>
      <w:r>
        <w:t xml:space="preserve">a signpost to the greater love — and that making the love fully itself is part of how it becomes a faithful signpost.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Allow the mutuality and joy of this chapter to rekindle gratitude for God as the inventor of love.</w:t>
      </w:r>
      <w:r>
        <w:t xml:space="preserve"> </w:t>
      </w:r>
      <w:r>
        <w:t xml:space="preserve">The exchange at the close of chapter 1 —</w:t>
      </w:r>
      <w:r>
        <w:t xml:space="preserve"> </w:t>
      </w:r>
      <w:r>
        <w:t xml:space="preserve">“Behold, you are beautiful, my love”</w:t>
      </w:r>
      <w:r>
        <w:t xml:space="preserve"> </w:t>
      </w:r>
      <w:r>
        <w:t xml:space="preserve">(1:15) answered by</w:t>
      </w:r>
      <w:r>
        <w:t xml:space="preserve"> </w:t>
      </w:r>
      <w:r>
        <w:t xml:space="preserve">“Behold, you are beautiful, my beloved”</w:t>
      </w:r>
      <w:r>
        <w:t xml:space="preserve"> </w:t>
      </w:r>
      <w:r>
        <w:t xml:space="preserve">(1:16) — is a picture of joy freely shared, praise freely given, and delight mutually celebrated. The source of this is not human ingenuity. God invented this. He wired human beings to experience this longing, this delight, this mutual recognition. The response to reading Song of Solomon 1 should include wonder at God as the architect of human love — the one who made bodies that long for each other, voices that praise each other, and hearts that find their rest in another person’s presence. Worship is an appropriate response to that creative act.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1 establishes that God is the Creator and celebrant of embodied human love. The chapter places physical desire, beauty, longing, and mutual delight within the canonical framework not as tolerated human weakness but as deliberate divine design. The beloved’s self-consciousness (1:5–6) and the king’s direct counter-declaration of her beauty (1:8, 1:15) together display a theology of grace operating at the most intimate human level: the word of the beloved corrects the internalized shame of the one who longs for him. The mutuality of praise in 1:15–17 reflects something of the mutual self-giving that characterizes the love between persons made in the image of a triune God. The superlative title</w:t>
      </w:r>
      <w:r>
        <w:t xml:space="preserve"> </w:t>
      </w:r>
      <w:r>
        <w:t xml:space="preserve">“Song of Songs”</w:t>
      </w:r>
      <w:r>
        <w:t xml:space="preserve"> </w:t>
      </w:r>
      <w:r>
        <w:t xml:space="preserve">in 1:1 signals that the canon’s own judgment is that this subject — human love in its embodied particularity — is worthy of the finest song.</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affirmation of common grace and the goodness of creation finds one of its most concentrated canonical expressions in Song of Solomon 1. Where gnostic and semi-gnostic readings of Scripture have consistently retreated from the body, the Reformation tradition — grounded in the full affirmation of Genesis 1 and the doctrine of creation — has resources to receive this chapter at face value as a celebration of God’s creative goodness. Calvin’s insistence that God’s gifts are to be received with gratitude, not treated as spiritually threatening, applies directly here: the desire between husband and wife is a gift to be received, ordered, and celebrated, not suppressed or allegorized into something more</w:t>
      </w:r>
      <w:r>
        <w:t xml:space="preserve"> </w:t>
      </w:r>
      <w:r>
        <w:t xml:space="preserve">“spiritual.”</w:t>
      </w:r>
      <w:r>
        <w:t xml:space="preserve"> </w:t>
      </w:r>
      <w:r>
        <w:t xml:space="preserve">Furthermore, the chapter’s dynamic of grace — the king speaking beauty over the self-conscious beloved without requiring her to earn it — is structurally analogous to the gospel: the Beloved speaks a word about us that we cannot generate about ourselves, and the correct response is to receive it rather than deflect it. The Song is not an allegory of the gospel, but it inhabits the same universe of grace.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put this chapter in His Bible on purpose, and He was not embarrassed about it. Human longing, physical beauty, and the desire to be with the one you love are not spiritual problems to be managed — they are creational gifts to be received. The king’s word to the self-conscious beloved is the word God speaks to His own: you are beautiful, and I am not ashamed of the desire I made you to have. Receive it.</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Allegory as escape from the literal.</w:t>
      </w:r>
      <w:r>
        <w:t xml:space="preserve"> </w:t>
      </w:r>
      <w:r>
        <w:t xml:space="preserve">The single most common pitfall in preaching Song of Solomon is the flight to allegory — immediately transposing the king to Christ and the beloved to the Church and treating the literal level as a mere vehicle. While the canonical resonances are real and worth noting, this move typically functions as an embarrassment reflex rather than an exegetical conclusion. The congregation needs to hear God celebrate human love at the literal level before they can appreciate the canonical overtones. Preaching that skips the literal to reach the spiritual preaches neither well.</w:t>
      </w:r>
    </w:p>
    <w:p>
      <w:pPr>
        <w:numPr>
          <w:ilvl w:val="0"/>
          <w:numId w:val="1002"/>
        </w:numPr>
      </w:pPr>
      <w:r>
        <w:rPr>
          <w:b/>
          <w:bCs/>
        </w:rPr>
        <w:t xml:space="preserve">Moralism:</w:t>
      </w:r>
      <w:r>
        <w:rPr>
          <w:b/>
          <w:bCs/>
        </w:rPr>
        <w:t xml:space="preserve"> </w:t>
      </w:r>
      <w:r>
        <w:rPr>
          <w:b/>
          <w:bCs/>
        </w:rPr>
        <w:t xml:space="preserve">“Here are seven principles for a better marriage.”</w:t>
      </w:r>
      <w:r>
        <w:t xml:space="preserve"> </w:t>
      </w:r>
      <w:r>
        <w:t xml:space="preserve">The opposite failure — treating the chapter as a resource text for marriage enrichment, extracted from its literary and canonical context — reduces the Song to a manual. The chapter is not primarily instructional; it is celebratory. Reducing it to principles misses the primary mode in which it operates: it is a love song, and love songs work by kindling delight, not by issuing directives. Preach it as what it is.</w:t>
      </w:r>
    </w:p>
    <w:p>
      <w:pPr>
        <w:numPr>
          <w:ilvl w:val="0"/>
          <w:numId w:val="1002"/>
        </w:numPr>
      </w:pPr>
      <w:r>
        <w:rPr>
          <w:b/>
          <w:bCs/>
        </w:rPr>
        <w:t xml:space="preserve">Failing to address the beloved’s self-consciousness (1:5–6) as a significant pastoral moment.</w:t>
      </w:r>
      <w:r>
        <w:t xml:space="preserve"> </w:t>
      </w:r>
      <w:r>
        <w:t xml:space="preserve">Verses 5–6 are often treated as a brief contextual note before moving on to the more</w:t>
      </w:r>
      <w:r>
        <w:t xml:space="preserve"> </w:t>
      </w:r>
      <w:r>
        <w:t xml:space="preserve">“interesting”</w:t>
      </w:r>
      <w:r>
        <w:t xml:space="preserve"> </w:t>
      </w:r>
      <w:r>
        <w:t xml:space="preserve">exchanges. But the beloved’s awareness of her imperfection — marked by others’ demands, self-conscious about her appearance — and the king’s direct counter-word is one of the most pastorally load-bearing moments in the chapter. Many listeners will identify with her before they identify with his praise. Preach both.</w:t>
      </w:r>
    </w:p>
    <w:p>
      <w:pPr>
        <w:numPr>
          <w:ilvl w:val="0"/>
          <w:numId w:val="1002"/>
        </w:numPr>
      </w:pPr>
      <w:r>
        <w:rPr>
          <w:b/>
          <w:bCs/>
        </w:rPr>
        <w:t xml:space="preserve">Overloading the ANE background at the expense of the text.</w:t>
      </w:r>
      <w:r>
        <w:t xml:space="preserve"> </w:t>
      </w:r>
      <w:r>
        <w:t xml:space="preserve">The temptation in academically informed preaching is to spend significant time on the Ancient Near Eastern parallels — Egyptian love poetry, the</w:t>
      </w:r>
      <w:r>
        <w:t xml:space="preserve"> </w:t>
      </w:r>
      <w:r>
        <w:t xml:space="preserve">“mare among Pharaoh’s chariots”</w:t>
      </w:r>
      <w:r>
        <w:t xml:space="preserve"> </w:t>
      </w:r>
      <w:r>
        <w:t xml:space="preserve">image, the significance of henna at En-gedi. These are genuine illuminations. But they can function as a way of keeping the text at arm’s length — scholarly distance from a text that is meant to be received, not merely analyzed. Use the background sparingly and let the text do its work.</w:t>
      </w:r>
    </w:p>
    <w:p>
      <w:pPr>
        <w:numPr>
          <w:ilvl w:val="0"/>
          <w:numId w:val="1002"/>
        </w:numPr>
      </w:pPr>
      <w:r>
        <w:rPr>
          <w:b/>
          <w:bCs/>
        </w:rPr>
        <w:t xml:space="preserve">Preaching this passage without the creation framework (Genesis 1–2).</w:t>
      </w:r>
      <w:r>
        <w:t xml:space="preserve"> </w:t>
      </w:r>
      <w:r>
        <w:t xml:space="preserve">Song of Solomon 1 is most fully received when the congregation understands its canonical address: it is the canon’s extended meditation on the</w:t>
      </w:r>
      <w:r>
        <w:t xml:space="preserve"> </w:t>
      </w:r>
      <w:r>
        <w:t xml:space="preserve">“very good”</w:t>
      </w:r>
      <w:r>
        <w:t xml:space="preserve"> </w:t>
      </w:r>
      <w:r>
        <w:t xml:space="preserve">of Genesis 1:31 and the</w:t>
      </w:r>
      <w:r>
        <w:t xml:space="preserve"> </w:t>
      </w:r>
      <w:r>
        <w:t xml:space="preserve">“naked and unashamed”</w:t>
      </w:r>
      <w:r>
        <w:t xml:space="preserve"> </w:t>
      </w:r>
      <w:r>
        <w:t xml:space="preserve">of Genesis 2:25. Without that framework, the chapter floats — heard either as embarrassingly physical or as merely romantic. With that framework, it lands in its proper theological home: this is what creation’s goodness sounds like when it sings.</w:t>
      </w:r>
    </w:p>
    <w:p>
      <w:pPr>
        <w:numPr>
          <w:ilvl w:val="0"/>
          <w:numId w:val="1002"/>
        </w:numPr>
      </w:pPr>
      <w:r>
        <w:rPr>
          <w:b/>
          <w:bCs/>
        </w:rPr>
        <w:t xml:space="preserve">Ignoring the communal dimension.</w:t>
      </w:r>
      <w:r>
        <w:t xml:space="preserve"> </w:t>
      </w:r>
      <w:r>
        <w:t xml:space="preserve">The daughters of Jerusalem are present throughout chapter 1 — celebrating with the beloved (1:4), being addressed by her (1:5), offering to adorn her (1:11). This is not a merely private love. The community witnesses, celebrates, and participates in adorning the beloved. This has implications for how the church understands its role in surrounding marriages with celebration and support — not voyeurism, but communal affirmation. Preach this chapter without the daughters of Jerusalem and you have reduced love to a private transaction.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2026-07-14T21:05:24Z</dcterms:created>
  <dcterms:modified xsi:type="dcterms:W3CDTF">2026-07-14T21:05:24Z</dcterms:modified>
</cp:coreProperties>
</file>

<file path=docProps/custom.xml><?xml version="1.0" encoding="utf-8"?>
<Properties xmlns="http://schemas.openxmlformats.org/officeDocument/2006/custom-properties" xmlns:vt="http://schemas.openxmlformats.org/officeDocument/2006/docPropsVTypes"/>
</file>